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7B9" w:rsidRPr="002A17B9" w:rsidRDefault="00061A1A" w:rsidP="002A17B9">
      <w:pPr>
        <w:pStyle w:val="Title"/>
      </w:pPr>
      <w:r w:rsidRPr="001068C5">
        <w:t>Transfer ARD/</w:t>
      </w:r>
      <w:r w:rsidR="00804B1F" w:rsidRPr="001068C5">
        <w:t xml:space="preserve">IEP </w:t>
      </w:r>
      <w:r w:rsidR="00804B1F">
        <w:t xml:space="preserve">COMMITTEE </w:t>
      </w:r>
      <w:r w:rsidRPr="001068C5">
        <w:t xml:space="preserve">Meeting Process for a Student Transferring </w:t>
      </w:r>
      <w:r w:rsidR="009336A2" w:rsidRPr="001068C5">
        <w:t xml:space="preserve">to HISD </w:t>
      </w:r>
      <w:r w:rsidRPr="001068C5">
        <w:t>From Out-of-District</w:t>
      </w:r>
    </w:p>
    <w:p w:rsidR="002A17B9" w:rsidRPr="002A17B9" w:rsidRDefault="002A17B9" w:rsidP="002A17B9">
      <w:pPr>
        <w:pStyle w:val="Default"/>
        <w:spacing w:after="120"/>
        <w:rPr>
          <w:b/>
          <w:color w:val="000000" w:themeColor="text1"/>
          <w:sz w:val="20"/>
          <w:szCs w:val="20"/>
          <w:u w:val="single"/>
        </w:rPr>
      </w:pPr>
      <w:r w:rsidRPr="002A17B9">
        <w:rPr>
          <w:b/>
          <w:color w:val="000000" w:themeColor="text1"/>
          <w:sz w:val="20"/>
          <w:szCs w:val="20"/>
          <w:u w:val="single"/>
        </w:rPr>
        <w:t>STEP</w:t>
      </w:r>
    </w:p>
    <w:p w:rsidR="00D0039F" w:rsidRDefault="00D0039F" w:rsidP="00DC046E">
      <w:pPr>
        <w:pStyle w:val="Default"/>
        <w:numPr>
          <w:ilvl w:val="0"/>
          <w:numId w:val="1"/>
        </w:numPr>
        <w:spacing w:after="120"/>
        <w:rPr>
          <w:color w:val="000000" w:themeColor="text1"/>
          <w:sz w:val="20"/>
          <w:szCs w:val="20"/>
        </w:rPr>
      </w:pPr>
      <w:r w:rsidRPr="009B12D0">
        <w:rPr>
          <w:color w:val="000000" w:themeColor="text1"/>
          <w:sz w:val="20"/>
          <w:szCs w:val="20"/>
        </w:rPr>
        <w:t>A student with a disabilit</w:t>
      </w:r>
      <w:r w:rsidR="00DC046E">
        <w:rPr>
          <w:color w:val="000000" w:themeColor="text1"/>
          <w:sz w:val="20"/>
          <w:szCs w:val="20"/>
        </w:rPr>
        <w:t xml:space="preserve">y enrolls </w:t>
      </w:r>
    </w:p>
    <w:p w:rsidR="0016442D" w:rsidRDefault="001E7D31" w:rsidP="0016442D">
      <w:pPr>
        <w:pStyle w:val="Default"/>
        <w:spacing w:after="120"/>
        <w:ind w:left="36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 T</w:t>
      </w:r>
      <w:r w:rsidR="0016442D" w:rsidRPr="0016442D">
        <w:rPr>
          <w:b/>
          <w:color w:val="000000" w:themeColor="text1"/>
          <w:sz w:val="20"/>
          <w:szCs w:val="20"/>
        </w:rPr>
        <w:t xml:space="preserve">he </w:t>
      </w:r>
      <w:r>
        <w:rPr>
          <w:b/>
          <w:color w:val="000000" w:themeColor="text1"/>
          <w:sz w:val="20"/>
          <w:szCs w:val="20"/>
        </w:rPr>
        <w:t>c</w:t>
      </w:r>
      <w:r w:rsidR="006F38E9">
        <w:rPr>
          <w:b/>
          <w:color w:val="000000" w:themeColor="text1"/>
          <w:sz w:val="20"/>
          <w:szCs w:val="20"/>
        </w:rPr>
        <w:t xml:space="preserve">ampus </w:t>
      </w:r>
      <w:r>
        <w:rPr>
          <w:b/>
          <w:color w:val="000000" w:themeColor="text1"/>
          <w:sz w:val="20"/>
          <w:szCs w:val="20"/>
        </w:rPr>
        <w:t xml:space="preserve">registrar will </w:t>
      </w:r>
      <w:r w:rsidR="0016442D">
        <w:rPr>
          <w:b/>
          <w:color w:val="000000" w:themeColor="text1"/>
          <w:sz w:val="20"/>
          <w:szCs w:val="20"/>
        </w:rPr>
        <w:t>:</w:t>
      </w:r>
      <w:r w:rsidR="006F38E9" w:rsidRPr="006F38E9">
        <w:rPr>
          <w:sz w:val="20"/>
          <w:szCs w:val="20"/>
          <w:shd w:val="clear" w:color="auto" w:fill="FFFFFF"/>
        </w:rPr>
        <w:t xml:space="preserve"> </w:t>
      </w:r>
    </w:p>
    <w:p w:rsidR="006F38E9" w:rsidRPr="001E7D31" w:rsidRDefault="001E7D31" w:rsidP="006F38E9">
      <w:pPr>
        <w:pStyle w:val="Default"/>
        <w:numPr>
          <w:ilvl w:val="0"/>
          <w:numId w:val="1"/>
        </w:numPr>
        <w:spacing w:after="120"/>
        <w:rPr>
          <w:b/>
          <w:color w:val="000000" w:themeColor="text1"/>
          <w:sz w:val="20"/>
          <w:szCs w:val="20"/>
        </w:rPr>
      </w:pPr>
      <w:r>
        <w:rPr>
          <w:sz w:val="20"/>
          <w:szCs w:val="20"/>
          <w:shd w:val="clear" w:color="auto" w:fill="FFFFFF"/>
        </w:rPr>
        <w:t>Verify</w:t>
      </w:r>
      <w:r w:rsidR="006F38E9">
        <w:rPr>
          <w:sz w:val="20"/>
          <w:szCs w:val="20"/>
          <w:shd w:val="clear" w:color="auto" w:fill="FFFFFF"/>
        </w:rPr>
        <w:t xml:space="preserve"> parental status of the indi</w:t>
      </w:r>
      <w:r>
        <w:rPr>
          <w:sz w:val="20"/>
          <w:szCs w:val="20"/>
          <w:shd w:val="clear" w:color="auto" w:fill="FFFFFF"/>
        </w:rPr>
        <w:t>vidual(s) enrolling the student</w:t>
      </w:r>
    </w:p>
    <w:p w:rsidR="001E7D31" w:rsidRPr="0016442D" w:rsidRDefault="001E7D31" w:rsidP="006F38E9">
      <w:pPr>
        <w:pStyle w:val="Default"/>
        <w:numPr>
          <w:ilvl w:val="0"/>
          <w:numId w:val="1"/>
        </w:numPr>
        <w:spacing w:after="120"/>
        <w:rPr>
          <w:b/>
          <w:color w:val="000000" w:themeColor="text1"/>
          <w:sz w:val="20"/>
          <w:szCs w:val="20"/>
        </w:rPr>
      </w:pPr>
      <w:r>
        <w:rPr>
          <w:sz w:val="20"/>
          <w:szCs w:val="20"/>
          <w:shd w:val="clear" w:color="auto" w:fill="FFFFFF"/>
        </w:rPr>
        <w:t xml:space="preserve">Identify the student is in the conservatorship of the TDFPS residing in a residential group-care facility (including emergency shelters) and requests </w:t>
      </w:r>
      <w:r>
        <w:rPr>
          <w:sz w:val="20"/>
          <w:szCs w:val="20"/>
          <w:u w:val="single"/>
          <w:shd w:val="clear" w:color="auto" w:fill="FFFFFF"/>
        </w:rPr>
        <w:t>FORM 2085: TDFPS Placement Authorization</w:t>
      </w:r>
      <w:r>
        <w:rPr>
          <w:sz w:val="20"/>
          <w:szCs w:val="20"/>
          <w:shd w:val="clear" w:color="auto" w:fill="FFFFFF"/>
        </w:rPr>
        <w:t>.</w:t>
      </w:r>
    </w:p>
    <w:p w:rsidR="00D0039F" w:rsidRPr="00DC046E" w:rsidRDefault="001E7D31" w:rsidP="00DC046E">
      <w:pPr>
        <w:pStyle w:val="Default"/>
        <w:numPr>
          <w:ilvl w:val="0"/>
          <w:numId w:val="1"/>
        </w:numPr>
        <w:spacing w:after="120"/>
        <w:rPr>
          <w:b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Provide</w:t>
      </w:r>
      <w:r w:rsidR="00D0039F" w:rsidRPr="009B12D0">
        <w:rPr>
          <w:color w:val="000000" w:themeColor="text1"/>
          <w:sz w:val="20"/>
          <w:szCs w:val="20"/>
        </w:rPr>
        <w:t xml:space="preserve"> special education department chair with special education documents</w:t>
      </w:r>
    </w:p>
    <w:p w:rsidR="00DC046E" w:rsidRDefault="001E7D31" w:rsidP="0016442D">
      <w:pPr>
        <w:pStyle w:val="Default"/>
        <w:spacing w:after="120"/>
        <w:ind w:left="180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W</w:t>
      </w:r>
      <w:r w:rsidR="00DC046E" w:rsidRPr="00DC046E">
        <w:rPr>
          <w:b/>
          <w:color w:val="000000" w:themeColor="text1"/>
          <w:sz w:val="20"/>
          <w:szCs w:val="20"/>
        </w:rPr>
        <w:t xml:space="preserve">hen </w:t>
      </w:r>
      <w:r>
        <w:rPr>
          <w:b/>
          <w:color w:val="000000" w:themeColor="text1"/>
          <w:sz w:val="20"/>
          <w:szCs w:val="20"/>
        </w:rPr>
        <w:t xml:space="preserve">a </w:t>
      </w:r>
      <w:r w:rsidR="00DC046E" w:rsidRPr="00DC046E">
        <w:rPr>
          <w:b/>
          <w:color w:val="000000" w:themeColor="text1"/>
          <w:sz w:val="20"/>
          <w:szCs w:val="20"/>
        </w:rPr>
        <w:t xml:space="preserve">student with </w:t>
      </w:r>
      <w:r>
        <w:rPr>
          <w:b/>
          <w:color w:val="000000" w:themeColor="text1"/>
          <w:sz w:val="20"/>
          <w:szCs w:val="20"/>
        </w:rPr>
        <w:t xml:space="preserve">a </w:t>
      </w:r>
      <w:r w:rsidR="00DC046E" w:rsidRPr="00DC046E">
        <w:rPr>
          <w:b/>
          <w:color w:val="000000" w:themeColor="text1"/>
          <w:sz w:val="20"/>
          <w:szCs w:val="20"/>
        </w:rPr>
        <w:t>disability enrolls wit</w:t>
      </w:r>
      <w:r w:rsidR="00C76B94">
        <w:rPr>
          <w:b/>
          <w:color w:val="000000" w:themeColor="text1"/>
          <w:sz w:val="20"/>
          <w:szCs w:val="20"/>
        </w:rPr>
        <w:t>hout Special Education records</w:t>
      </w:r>
      <w:r>
        <w:rPr>
          <w:b/>
          <w:color w:val="000000" w:themeColor="text1"/>
          <w:sz w:val="20"/>
          <w:szCs w:val="20"/>
        </w:rPr>
        <w:t xml:space="preserve"> the campus registrar will:</w:t>
      </w:r>
    </w:p>
    <w:p w:rsidR="00C17E93" w:rsidRPr="00C17E93" w:rsidRDefault="007D342D" w:rsidP="00C17E93">
      <w:pPr>
        <w:pStyle w:val="Default"/>
        <w:numPr>
          <w:ilvl w:val="0"/>
          <w:numId w:val="13"/>
        </w:numPr>
        <w:spacing w:after="12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Notify special e</w:t>
      </w:r>
      <w:r w:rsidR="00C17E93" w:rsidRPr="00C17E93">
        <w:rPr>
          <w:color w:val="000000" w:themeColor="text1"/>
          <w:sz w:val="20"/>
          <w:szCs w:val="20"/>
        </w:rPr>
        <w:t>ducation</w:t>
      </w:r>
      <w:r>
        <w:rPr>
          <w:color w:val="000000" w:themeColor="text1"/>
          <w:sz w:val="20"/>
          <w:szCs w:val="20"/>
        </w:rPr>
        <w:t xml:space="preserve"> department c</w:t>
      </w:r>
      <w:r w:rsidR="00C76B94">
        <w:rPr>
          <w:color w:val="000000" w:themeColor="text1"/>
          <w:sz w:val="20"/>
          <w:szCs w:val="20"/>
        </w:rPr>
        <w:t>hair that records</w:t>
      </w:r>
      <w:r w:rsidR="00C17E93" w:rsidRPr="00C17E93">
        <w:rPr>
          <w:color w:val="000000" w:themeColor="text1"/>
          <w:sz w:val="20"/>
          <w:szCs w:val="20"/>
        </w:rPr>
        <w:t xml:space="preserve"> will need to be obtained</w:t>
      </w:r>
    </w:p>
    <w:p w:rsidR="00C17E93" w:rsidRDefault="007D342D" w:rsidP="00C17E93">
      <w:pPr>
        <w:pStyle w:val="Default"/>
        <w:numPr>
          <w:ilvl w:val="0"/>
          <w:numId w:val="13"/>
        </w:numPr>
        <w:spacing w:after="12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Obtain records </w:t>
      </w:r>
      <w:r w:rsidR="00C17E93" w:rsidRPr="00C17E93">
        <w:rPr>
          <w:color w:val="000000" w:themeColor="text1"/>
          <w:sz w:val="20"/>
          <w:szCs w:val="20"/>
        </w:rPr>
        <w:t>via Texas Records Exchange System (TREx)</w:t>
      </w:r>
    </w:p>
    <w:p w:rsidR="00822B63" w:rsidRDefault="001E7D31" w:rsidP="002A17B9">
      <w:pPr>
        <w:pStyle w:val="Default"/>
        <w:numPr>
          <w:ilvl w:val="0"/>
          <w:numId w:val="1"/>
        </w:numPr>
        <w:spacing w:after="12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Campus r</w:t>
      </w:r>
      <w:r w:rsidR="00D0039F" w:rsidRPr="009B12D0">
        <w:rPr>
          <w:color w:val="000000" w:themeColor="text1"/>
          <w:sz w:val="20"/>
          <w:szCs w:val="20"/>
        </w:rPr>
        <w:t>egistrar enters st</w:t>
      </w:r>
      <w:r w:rsidR="002A17B9">
        <w:rPr>
          <w:color w:val="000000" w:themeColor="text1"/>
          <w:sz w:val="20"/>
          <w:szCs w:val="20"/>
        </w:rPr>
        <w:t xml:space="preserve">udent information into Chancery </w:t>
      </w:r>
      <w:r w:rsidR="00D0039F" w:rsidRPr="009B12D0">
        <w:rPr>
          <w:color w:val="000000" w:themeColor="text1"/>
          <w:sz w:val="20"/>
          <w:szCs w:val="20"/>
        </w:rPr>
        <w:t>on the special services referral tab</w:t>
      </w:r>
    </w:p>
    <w:p w:rsidR="0016442D" w:rsidRPr="001E7D31" w:rsidRDefault="0016442D" w:rsidP="001E7D31">
      <w:pPr>
        <w:pStyle w:val="Default"/>
        <w:spacing w:after="120"/>
        <w:ind w:left="1440" w:firstLine="360"/>
        <w:rPr>
          <w:b/>
          <w:color w:val="000000" w:themeColor="text1"/>
          <w:sz w:val="20"/>
          <w:szCs w:val="20"/>
        </w:rPr>
      </w:pPr>
      <w:r w:rsidRPr="00C17E93">
        <w:rPr>
          <w:b/>
          <w:color w:val="000000" w:themeColor="text1"/>
          <w:sz w:val="20"/>
          <w:szCs w:val="20"/>
        </w:rPr>
        <w:t>How to enter Special Education Student Information into Chancery</w:t>
      </w:r>
    </w:p>
    <w:p w:rsidR="002A17B9" w:rsidRDefault="00D056E9" w:rsidP="00C17E93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Select a student</w:t>
      </w:r>
    </w:p>
    <w:p w:rsidR="002A17B9" w:rsidRPr="002A17B9" w:rsidRDefault="002A17B9" w:rsidP="00C17E93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color w:val="000000" w:themeColor="text1"/>
          <w:szCs w:val="20"/>
        </w:rPr>
      </w:pPr>
    </w:p>
    <w:p w:rsidR="002A17B9" w:rsidRPr="00C17E93" w:rsidRDefault="00E15007" w:rsidP="00C17E93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 w:themeColor="text1"/>
          <w:szCs w:val="20"/>
        </w:rPr>
      </w:pPr>
      <w:r w:rsidRPr="001068C5">
        <w:rPr>
          <w:rFonts w:ascii="Arial" w:hAnsi="Arial" w:cs="Arial"/>
          <w:color w:val="000000" w:themeColor="text1"/>
          <w:szCs w:val="20"/>
        </w:rPr>
        <w:t xml:space="preserve">Scroll down the left side of the </w:t>
      </w:r>
      <w:r w:rsidRPr="001068C5">
        <w:rPr>
          <w:rFonts w:ascii="Arial" w:hAnsi="Arial" w:cs="Arial"/>
          <w:i/>
          <w:iCs/>
          <w:color w:val="000000" w:themeColor="text1"/>
          <w:szCs w:val="20"/>
        </w:rPr>
        <w:t xml:space="preserve">Demographics </w:t>
      </w:r>
      <w:r w:rsidRPr="001068C5">
        <w:rPr>
          <w:rFonts w:ascii="Arial" w:hAnsi="Arial" w:cs="Arial"/>
          <w:color w:val="000000" w:themeColor="text1"/>
          <w:szCs w:val="20"/>
        </w:rPr>
        <w:t xml:space="preserve">screen and click </w:t>
      </w:r>
      <w:r w:rsidRPr="001068C5">
        <w:rPr>
          <w:rFonts w:ascii="Arial" w:hAnsi="Arial" w:cs="Arial"/>
          <w:i/>
          <w:iCs/>
          <w:color w:val="000000" w:themeColor="text1"/>
          <w:szCs w:val="20"/>
        </w:rPr>
        <w:t>“Special Svc”</w:t>
      </w:r>
    </w:p>
    <w:p w:rsidR="00C17E93" w:rsidRPr="00C17E93" w:rsidRDefault="00C17E93" w:rsidP="00C17E9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Cs w:val="20"/>
        </w:rPr>
      </w:pPr>
    </w:p>
    <w:p w:rsidR="00E15007" w:rsidRDefault="00E15007" w:rsidP="00C17E93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i/>
          <w:iCs/>
          <w:color w:val="000000" w:themeColor="text1"/>
          <w:szCs w:val="20"/>
        </w:rPr>
      </w:pPr>
      <w:r w:rsidRPr="001068C5">
        <w:rPr>
          <w:rFonts w:ascii="Arial" w:hAnsi="Arial" w:cs="Arial"/>
          <w:color w:val="000000" w:themeColor="text1"/>
          <w:szCs w:val="20"/>
        </w:rPr>
        <w:t>Select “</w:t>
      </w:r>
      <w:r w:rsidR="00D056E9">
        <w:rPr>
          <w:rFonts w:ascii="Arial" w:hAnsi="Arial" w:cs="Arial"/>
          <w:i/>
          <w:iCs/>
          <w:color w:val="000000" w:themeColor="text1"/>
          <w:szCs w:val="20"/>
        </w:rPr>
        <w:t>Referrals”</w:t>
      </w:r>
    </w:p>
    <w:p w:rsidR="002A17B9" w:rsidRPr="002A17B9" w:rsidRDefault="002A17B9" w:rsidP="00C17E93">
      <w:pPr>
        <w:autoSpaceDE w:val="0"/>
        <w:autoSpaceDN w:val="0"/>
        <w:adjustRightInd w:val="0"/>
        <w:rPr>
          <w:rFonts w:ascii="Arial" w:hAnsi="Arial" w:cs="Arial"/>
          <w:i/>
          <w:iCs/>
          <w:color w:val="000000" w:themeColor="text1"/>
          <w:szCs w:val="20"/>
        </w:rPr>
      </w:pPr>
    </w:p>
    <w:p w:rsidR="00E15007" w:rsidRDefault="00E15007" w:rsidP="00C17E93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 w:themeColor="text1"/>
          <w:szCs w:val="20"/>
        </w:rPr>
      </w:pPr>
      <w:r w:rsidRPr="001068C5">
        <w:rPr>
          <w:rFonts w:ascii="Arial" w:hAnsi="Arial" w:cs="Arial"/>
          <w:color w:val="000000" w:themeColor="text1"/>
          <w:szCs w:val="20"/>
        </w:rPr>
        <w:t xml:space="preserve">Select </w:t>
      </w:r>
      <w:r w:rsidR="00D056E9">
        <w:rPr>
          <w:rFonts w:ascii="Arial" w:hAnsi="Arial" w:cs="Arial"/>
          <w:color w:val="000000" w:themeColor="text1"/>
          <w:szCs w:val="20"/>
        </w:rPr>
        <w:t>“</w:t>
      </w:r>
      <w:r w:rsidRPr="001068C5">
        <w:rPr>
          <w:rFonts w:ascii="Arial" w:hAnsi="Arial" w:cs="Arial"/>
          <w:color w:val="000000" w:themeColor="text1"/>
          <w:szCs w:val="20"/>
        </w:rPr>
        <w:t>Actions from the top of the page</w:t>
      </w:r>
      <w:r w:rsidR="00D056E9">
        <w:rPr>
          <w:rFonts w:ascii="Arial" w:hAnsi="Arial" w:cs="Arial"/>
          <w:color w:val="000000" w:themeColor="text1"/>
          <w:szCs w:val="20"/>
        </w:rPr>
        <w:t>”</w:t>
      </w:r>
    </w:p>
    <w:p w:rsidR="002A17B9" w:rsidRPr="002A17B9" w:rsidRDefault="002A17B9" w:rsidP="00C17E93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Cs w:val="20"/>
        </w:rPr>
      </w:pPr>
    </w:p>
    <w:p w:rsidR="0016442D" w:rsidRPr="0016442D" w:rsidRDefault="00E15007" w:rsidP="0016442D">
      <w:pPr>
        <w:pStyle w:val="Default"/>
        <w:numPr>
          <w:ilvl w:val="0"/>
          <w:numId w:val="11"/>
        </w:numPr>
        <w:rPr>
          <w:color w:val="000000" w:themeColor="text1"/>
          <w:sz w:val="20"/>
          <w:szCs w:val="20"/>
        </w:rPr>
      </w:pPr>
      <w:r w:rsidRPr="009B12D0">
        <w:rPr>
          <w:color w:val="000000" w:themeColor="text1"/>
          <w:sz w:val="20"/>
          <w:szCs w:val="20"/>
        </w:rPr>
        <w:t>Select “Add Referral Information</w:t>
      </w:r>
      <w:r w:rsidR="00D056E9">
        <w:rPr>
          <w:color w:val="000000" w:themeColor="text1"/>
          <w:sz w:val="20"/>
          <w:szCs w:val="20"/>
        </w:rPr>
        <w:t>”</w:t>
      </w:r>
    </w:p>
    <w:p w:rsidR="001068C5" w:rsidRPr="00C17E93" w:rsidRDefault="0016442D" w:rsidP="00C17E93">
      <w:pPr>
        <w:pStyle w:val="Default"/>
        <w:rPr>
          <w:color w:val="000000" w:themeColor="text1"/>
          <w:sz w:val="20"/>
          <w:szCs w:val="20"/>
        </w:rPr>
      </w:pPr>
      <w:r>
        <w:rPr>
          <w:noProof/>
          <w:color w:val="365F91" w:themeColor="accent1" w:themeShade="BF"/>
          <w:szCs w:val="20"/>
        </w:rPr>
        <w:drawing>
          <wp:inline distT="0" distB="0" distL="0" distR="0" wp14:anchorId="0C09864B" wp14:editId="6471968E">
            <wp:extent cx="5610225" cy="34194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B94" w:rsidRDefault="00C76B94" w:rsidP="00C76B94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szCs w:val="20"/>
        </w:rPr>
      </w:pPr>
    </w:p>
    <w:p w:rsidR="00C76B94" w:rsidRDefault="00C76B94" w:rsidP="00C76B94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szCs w:val="20"/>
        </w:rPr>
      </w:pPr>
    </w:p>
    <w:p w:rsidR="00C76B94" w:rsidRPr="00C76B94" w:rsidRDefault="00C76B94" w:rsidP="00C76B94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szCs w:val="20"/>
        </w:rPr>
      </w:pPr>
    </w:p>
    <w:p w:rsidR="004A7428" w:rsidRDefault="004A7428" w:rsidP="001068C5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Cs w:val="20"/>
        </w:rPr>
      </w:pPr>
      <w:r w:rsidRPr="001068C5">
        <w:rPr>
          <w:rFonts w:ascii="Arial" w:hAnsi="Arial" w:cs="Arial"/>
          <w:szCs w:val="20"/>
        </w:rPr>
        <w:t xml:space="preserve">Enter </w:t>
      </w:r>
      <w:r w:rsidRPr="001068C5">
        <w:rPr>
          <w:rFonts w:ascii="Arial" w:hAnsi="Arial" w:cs="Arial"/>
          <w:i/>
          <w:iCs/>
          <w:szCs w:val="20"/>
        </w:rPr>
        <w:t>“Referral Initiation Date”</w:t>
      </w:r>
      <w:r w:rsidR="00462EA0" w:rsidRPr="001068C5">
        <w:rPr>
          <w:rFonts w:ascii="Arial" w:hAnsi="Arial" w:cs="Arial"/>
          <w:i/>
          <w:iCs/>
          <w:szCs w:val="20"/>
        </w:rPr>
        <w:t xml:space="preserve">- </w:t>
      </w:r>
      <w:r w:rsidR="002A17B9">
        <w:rPr>
          <w:rFonts w:ascii="Arial" w:hAnsi="Arial" w:cs="Arial"/>
          <w:szCs w:val="20"/>
        </w:rPr>
        <w:t>(date student enrolls)</w:t>
      </w:r>
    </w:p>
    <w:p w:rsidR="002A17B9" w:rsidRPr="001068C5" w:rsidRDefault="002A17B9" w:rsidP="002A17B9">
      <w:pPr>
        <w:pStyle w:val="ListParagraph"/>
        <w:autoSpaceDE w:val="0"/>
        <w:autoSpaceDN w:val="0"/>
        <w:adjustRightInd w:val="0"/>
        <w:ind w:left="2160"/>
        <w:rPr>
          <w:rFonts w:ascii="Arial" w:hAnsi="Arial" w:cs="Arial"/>
          <w:szCs w:val="20"/>
        </w:rPr>
      </w:pPr>
    </w:p>
    <w:p w:rsidR="00462EA0" w:rsidRDefault="00462EA0" w:rsidP="001068C5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szCs w:val="20"/>
        </w:rPr>
      </w:pPr>
      <w:r w:rsidRPr="001068C5">
        <w:rPr>
          <w:rFonts w:ascii="Arial" w:hAnsi="Arial" w:cs="Arial"/>
          <w:szCs w:val="20"/>
        </w:rPr>
        <w:t xml:space="preserve">Enter “Referral Grade Level” </w:t>
      </w:r>
      <w:r w:rsidR="00D056E9">
        <w:rPr>
          <w:rFonts w:ascii="Arial" w:hAnsi="Arial" w:cs="Arial"/>
          <w:szCs w:val="20"/>
        </w:rPr>
        <w:t>–</w:t>
      </w:r>
      <w:r w:rsidRPr="001068C5">
        <w:rPr>
          <w:rFonts w:ascii="Arial" w:hAnsi="Arial" w:cs="Arial"/>
          <w:szCs w:val="20"/>
        </w:rPr>
        <w:t xml:space="preserve"> </w:t>
      </w:r>
      <w:r w:rsidR="00D056E9">
        <w:rPr>
          <w:rFonts w:ascii="Arial" w:hAnsi="Arial" w:cs="Arial"/>
          <w:szCs w:val="20"/>
        </w:rPr>
        <w:t>(</w:t>
      </w:r>
      <w:r w:rsidRPr="001068C5">
        <w:rPr>
          <w:rFonts w:ascii="Arial" w:hAnsi="Arial" w:cs="Arial"/>
          <w:szCs w:val="20"/>
        </w:rPr>
        <w:t>student current grade level)</w:t>
      </w:r>
    </w:p>
    <w:p w:rsidR="002A17B9" w:rsidRPr="002A17B9" w:rsidRDefault="002A17B9" w:rsidP="002A17B9">
      <w:pPr>
        <w:autoSpaceDE w:val="0"/>
        <w:autoSpaceDN w:val="0"/>
        <w:adjustRightInd w:val="0"/>
        <w:rPr>
          <w:rFonts w:ascii="Arial" w:hAnsi="Arial" w:cs="Arial"/>
          <w:szCs w:val="20"/>
        </w:rPr>
      </w:pPr>
    </w:p>
    <w:p w:rsidR="004A7428" w:rsidRDefault="00462EA0" w:rsidP="001068C5">
      <w:pPr>
        <w:pStyle w:val="Default"/>
        <w:numPr>
          <w:ilvl w:val="0"/>
          <w:numId w:val="12"/>
        </w:numPr>
        <w:rPr>
          <w:sz w:val="20"/>
          <w:szCs w:val="20"/>
        </w:rPr>
      </w:pPr>
      <w:r w:rsidRPr="009B12D0">
        <w:rPr>
          <w:sz w:val="20"/>
          <w:szCs w:val="20"/>
        </w:rPr>
        <w:t>Select</w:t>
      </w:r>
      <w:r w:rsidR="004A7428" w:rsidRPr="009B12D0">
        <w:rPr>
          <w:sz w:val="20"/>
          <w:szCs w:val="20"/>
        </w:rPr>
        <w:t xml:space="preserve"> “</w:t>
      </w:r>
      <w:r w:rsidR="004A7428" w:rsidRPr="009B12D0">
        <w:rPr>
          <w:i/>
          <w:iCs/>
          <w:sz w:val="20"/>
          <w:szCs w:val="20"/>
        </w:rPr>
        <w:t>Referral Source”</w:t>
      </w:r>
      <w:r w:rsidRPr="009B12D0">
        <w:rPr>
          <w:i/>
          <w:iCs/>
          <w:sz w:val="20"/>
          <w:szCs w:val="20"/>
        </w:rPr>
        <w:t>-</w:t>
      </w:r>
      <w:r w:rsidR="004A7428" w:rsidRPr="009B12D0">
        <w:rPr>
          <w:sz w:val="20"/>
          <w:szCs w:val="20"/>
        </w:rPr>
        <w:t xml:space="preserve"> (Other School/District)</w:t>
      </w:r>
    </w:p>
    <w:p w:rsidR="002A17B9" w:rsidRPr="009B12D0" w:rsidRDefault="002A17B9" w:rsidP="002A17B9">
      <w:pPr>
        <w:pStyle w:val="Default"/>
        <w:rPr>
          <w:sz w:val="20"/>
          <w:szCs w:val="20"/>
        </w:rPr>
      </w:pPr>
    </w:p>
    <w:p w:rsidR="00462EA0" w:rsidRPr="009B12D0" w:rsidRDefault="00462EA0" w:rsidP="001068C5">
      <w:pPr>
        <w:pStyle w:val="Default"/>
        <w:numPr>
          <w:ilvl w:val="0"/>
          <w:numId w:val="12"/>
        </w:numPr>
        <w:rPr>
          <w:noProof/>
          <w:sz w:val="20"/>
          <w:szCs w:val="20"/>
        </w:rPr>
      </w:pPr>
      <w:r w:rsidRPr="009B12D0">
        <w:rPr>
          <w:sz w:val="20"/>
          <w:szCs w:val="20"/>
        </w:rPr>
        <w:t>Select from “Referral Type”- (Special Education)</w:t>
      </w:r>
    </w:p>
    <w:p w:rsidR="004A7428" w:rsidRPr="0035493B" w:rsidRDefault="004A7428" w:rsidP="00E15007">
      <w:pPr>
        <w:pStyle w:val="Default"/>
        <w:ind w:left="720"/>
        <w:rPr>
          <w:rFonts w:ascii="Arial Narrow" w:hAnsi="Arial Narrow"/>
          <w:noProof/>
          <w:sz w:val="20"/>
          <w:szCs w:val="20"/>
        </w:rPr>
      </w:pPr>
    </w:p>
    <w:p w:rsidR="004A7428" w:rsidRPr="006D0D47" w:rsidRDefault="004A7428" w:rsidP="00E15007">
      <w:pPr>
        <w:pStyle w:val="Default"/>
        <w:ind w:left="7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5553075" cy="51816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01" w:rsidRPr="009B12D0" w:rsidRDefault="00FC7401" w:rsidP="00FC7401">
      <w:pPr>
        <w:pStyle w:val="ListParagraph"/>
        <w:ind w:left="360"/>
        <w:rPr>
          <w:rFonts w:ascii="Arial" w:hAnsi="Arial" w:cs="Arial"/>
          <w:szCs w:val="20"/>
        </w:rPr>
      </w:pPr>
    </w:p>
    <w:p w:rsidR="002A17B9" w:rsidRPr="009B12D0" w:rsidRDefault="002A17B9" w:rsidP="002A17B9">
      <w:pPr>
        <w:pStyle w:val="Default"/>
        <w:rPr>
          <w:sz w:val="20"/>
          <w:szCs w:val="20"/>
        </w:rPr>
      </w:pPr>
    </w:p>
    <w:p w:rsidR="0023133E" w:rsidRDefault="00D22F0B" w:rsidP="00F40381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9B12D0">
        <w:rPr>
          <w:color w:val="000000" w:themeColor="text1"/>
          <w:sz w:val="20"/>
          <w:szCs w:val="20"/>
        </w:rPr>
        <w:t xml:space="preserve">If </w:t>
      </w:r>
      <w:r w:rsidR="00AD4A89" w:rsidRPr="009B12D0">
        <w:rPr>
          <w:sz w:val="20"/>
          <w:szCs w:val="20"/>
        </w:rPr>
        <w:t xml:space="preserve">HISD </w:t>
      </w:r>
      <w:r w:rsidR="00551EE5" w:rsidRPr="009B12D0">
        <w:rPr>
          <w:sz w:val="20"/>
          <w:szCs w:val="20"/>
        </w:rPr>
        <w:t>will provide</w:t>
      </w:r>
      <w:r w:rsidR="00AD4A89" w:rsidRPr="009B12D0">
        <w:rPr>
          <w:sz w:val="20"/>
          <w:szCs w:val="20"/>
        </w:rPr>
        <w:t xml:space="preserve"> the student with </w:t>
      </w:r>
      <w:r w:rsidR="00C76B94">
        <w:rPr>
          <w:sz w:val="20"/>
          <w:szCs w:val="20"/>
        </w:rPr>
        <w:t xml:space="preserve">services </w:t>
      </w:r>
      <w:r w:rsidR="00AD4A89" w:rsidRPr="009B12D0">
        <w:rPr>
          <w:sz w:val="20"/>
          <w:szCs w:val="20"/>
        </w:rPr>
        <w:t>comp</w:t>
      </w:r>
      <w:r w:rsidR="00C76B94">
        <w:rPr>
          <w:sz w:val="20"/>
          <w:szCs w:val="20"/>
        </w:rPr>
        <w:t xml:space="preserve">arable to those described in </w:t>
      </w:r>
      <w:r w:rsidR="00AD4A89" w:rsidRPr="009B12D0">
        <w:rPr>
          <w:sz w:val="20"/>
          <w:szCs w:val="20"/>
        </w:rPr>
        <w:t xml:space="preserve"> </w:t>
      </w:r>
      <w:r w:rsidR="00BC29BE" w:rsidRPr="009B12D0">
        <w:rPr>
          <w:sz w:val="20"/>
          <w:szCs w:val="20"/>
        </w:rPr>
        <w:t xml:space="preserve">previous </w:t>
      </w:r>
      <w:r w:rsidRPr="009B12D0">
        <w:rPr>
          <w:color w:val="000000" w:themeColor="text1"/>
          <w:sz w:val="20"/>
          <w:szCs w:val="20"/>
        </w:rPr>
        <w:t>IEP, n</w:t>
      </w:r>
      <w:r w:rsidR="00621459" w:rsidRPr="009B12D0">
        <w:rPr>
          <w:color w:val="000000" w:themeColor="text1"/>
          <w:sz w:val="20"/>
          <w:szCs w:val="20"/>
        </w:rPr>
        <w:t xml:space="preserve">o </w:t>
      </w:r>
      <w:r w:rsidR="00621459" w:rsidRPr="009B12D0">
        <w:rPr>
          <w:sz w:val="20"/>
          <w:szCs w:val="20"/>
        </w:rPr>
        <w:t>ARD</w:t>
      </w:r>
      <w:r w:rsidR="00BC29BE" w:rsidRPr="009B12D0">
        <w:rPr>
          <w:sz w:val="20"/>
          <w:szCs w:val="20"/>
        </w:rPr>
        <w:t>/IEP</w:t>
      </w:r>
      <w:r w:rsidR="00621459" w:rsidRPr="009B12D0">
        <w:rPr>
          <w:sz w:val="20"/>
          <w:szCs w:val="20"/>
        </w:rPr>
        <w:t xml:space="preserve"> Committee meeting is needed until the 30-day </w:t>
      </w:r>
      <w:r w:rsidR="0023133E" w:rsidRPr="009B12D0">
        <w:rPr>
          <w:sz w:val="20"/>
          <w:szCs w:val="20"/>
        </w:rPr>
        <w:t xml:space="preserve">Annual Placement </w:t>
      </w:r>
      <w:r w:rsidR="00621459" w:rsidRPr="009B12D0">
        <w:rPr>
          <w:sz w:val="20"/>
          <w:szCs w:val="20"/>
        </w:rPr>
        <w:t>ARD</w:t>
      </w:r>
      <w:r w:rsidR="0072792F">
        <w:rPr>
          <w:sz w:val="20"/>
          <w:szCs w:val="20"/>
        </w:rPr>
        <w:t>/IEP Committee m</w:t>
      </w:r>
      <w:r w:rsidR="00BF7B01">
        <w:rPr>
          <w:sz w:val="20"/>
          <w:szCs w:val="20"/>
        </w:rPr>
        <w:t>eeting</w:t>
      </w:r>
      <w:r w:rsidR="00621459" w:rsidRPr="009B12D0">
        <w:rPr>
          <w:sz w:val="20"/>
          <w:szCs w:val="20"/>
        </w:rPr>
        <w:t xml:space="preserve">  </w:t>
      </w:r>
    </w:p>
    <w:p w:rsidR="002A17B9" w:rsidRPr="009B12D0" w:rsidRDefault="002A17B9" w:rsidP="002A17B9">
      <w:pPr>
        <w:pStyle w:val="Default"/>
        <w:rPr>
          <w:sz w:val="20"/>
          <w:szCs w:val="20"/>
        </w:rPr>
      </w:pPr>
    </w:p>
    <w:p w:rsidR="00AD4A89" w:rsidRPr="009B12D0" w:rsidRDefault="001E7D31" w:rsidP="00F4038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>Campus r</w:t>
      </w:r>
      <w:r w:rsidR="0016442D">
        <w:rPr>
          <w:color w:val="000000" w:themeColor="text1"/>
          <w:sz w:val="20"/>
          <w:szCs w:val="20"/>
        </w:rPr>
        <w:t>egistrar will a</w:t>
      </w:r>
      <w:r w:rsidR="007D342D">
        <w:rPr>
          <w:color w:val="000000" w:themeColor="text1"/>
          <w:sz w:val="20"/>
          <w:szCs w:val="20"/>
        </w:rPr>
        <w:t>dd a note to Chan</w:t>
      </w:r>
      <w:r w:rsidR="00466C7D">
        <w:rPr>
          <w:color w:val="000000" w:themeColor="text1"/>
          <w:sz w:val="20"/>
          <w:szCs w:val="20"/>
        </w:rPr>
        <w:t xml:space="preserve">cery </w:t>
      </w:r>
      <w:r w:rsidR="007D342D" w:rsidRPr="007D342D">
        <w:rPr>
          <w:i/>
          <w:color w:val="000000" w:themeColor="text1"/>
          <w:sz w:val="20"/>
          <w:szCs w:val="20"/>
        </w:rPr>
        <w:t xml:space="preserve">Special Services Referral Information </w:t>
      </w:r>
      <w:r w:rsidR="00466C7D">
        <w:rPr>
          <w:color w:val="000000" w:themeColor="text1"/>
          <w:sz w:val="20"/>
          <w:szCs w:val="20"/>
        </w:rPr>
        <w:t>memo section (located at</w:t>
      </w:r>
      <w:r w:rsidR="007D342D">
        <w:rPr>
          <w:color w:val="000000" w:themeColor="text1"/>
          <w:sz w:val="20"/>
          <w:szCs w:val="20"/>
        </w:rPr>
        <w:t xml:space="preserve"> the bottom of the screen</w:t>
      </w:r>
      <w:r w:rsidR="0072792F">
        <w:rPr>
          <w:color w:val="000000" w:themeColor="text1"/>
          <w:sz w:val="20"/>
          <w:szCs w:val="20"/>
        </w:rPr>
        <w:t>)</w:t>
      </w:r>
      <w:r w:rsidR="00466C7D">
        <w:rPr>
          <w:color w:val="000000" w:themeColor="text1"/>
          <w:sz w:val="20"/>
          <w:szCs w:val="20"/>
        </w:rPr>
        <w:t>,</w:t>
      </w:r>
      <w:r w:rsidR="007D342D">
        <w:rPr>
          <w:color w:val="000000" w:themeColor="text1"/>
          <w:sz w:val="20"/>
          <w:szCs w:val="20"/>
        </w:rPr>
        <w:t xml:space="preserve"> </w:t>
      </w:r>
      <w:r w:rsidR="0023133E" w:rsidRPr="009B12D0">
        <w:rPr>
          <w:color w:val="000000" w:themeColor="text1"/>
          <w:sz w:val="20"/>
          <w:szCs w:val="20"/>
        </w:rPr>
        <w:t>stating the student wi</w:t>
      </w:r>
      <w:r w:rsidR="007D342D">
        <w:rPr>
          <w:color w:val="000000" w:themeColor="text1"/>
          <w:sz w:val="20"/>
          <w:szCs w:val="20"/>
        </w:rPr>
        <w:t xml:space="preserve">ll </w:t>
      </w:r>
      <w:r w:rsidR="00BF7B01">
        <w:rPr>
          <w:color w:val="000000" w:themeColor="text1"/>
          <w:sz w:val="20"/>
          <w:szCs w:val="20"/>
        </w:rPr>
        <w:t xml:space="preserve">be provided services comparable to those described in </w:t>
      </w:r>
      <w:r w:rsidR="00654846">
        <w:rPr>
          <w:color w:val="000000" w:themeColor="text1"/>
          <w:sz w:val="20"/>
          <w:szCs w:val="20"/>
        </w:rPr>
        <w:t xml:space="preserve">the IEP from </w:t>
      </w:r>
      <w:r w:rsidR="0072792F">
        <w:rPr>
          <w:color w:val="000000" w:themeColor="text1"/>
          <w:sz w:val="20"/>
          <w:szCs w:val="20"/>
        </w:rPr>
        <w:t xml:space="preserve">the </w:t>
      </w:r>
      <w:r w:rsidR="00654846">
        <w:rPr>
          <w:color w:val="000000" w:themeColor="text1"/>
          <w:sz w:val="20"/>
          <w:szCs w:val="20"/>
        </w:rPr>
        <w:t>previous district</w:t>
      </w:r>
      <w:r w:rsidR="0023133E" w:rsidRPr="009B12D0">
        <w:rPr>
          <w:color w:val="000000" w:themeColor="text1"/>
          <w:sz w:val="20"/>
          <w:szCs w:val="20"/>
        </w:rPr>
        <w:t xml:space="preserve">.  </w:t>
      </w:r>
    </w:p>
    <w:p w:rsidR="00CF1133" w:rsidRPr="009B12D0" w:rsidRDefault="00CF1133" w:rsidP="00CF1133">
      <w:pPr>
        <w:pStyle w:val="Default"/>
        <w:ind w:left="360"/>
        <w:rPr>
          <w:color w:val="000000" w:themeColor="text1"/>
          <w:sz w:val="22"/>
          <w:szCs w:val="22"/>
        </w:rPr>
      </w:pPr>
    </w:p>
    <w:p w:rsidR="00CF1133" w:rsidRDefault="00BF7B01" w:rsidP="00CF1133">
      <w:pPr>
        <w:pStyle w:val="Default"/>
        <w:ind w:left="360"/>
        <w:rPr>
          <w:rFonts w:ascii="Arial Narrow" w:hAnsi="Arial Narrow"/>
          <w:color w:val="000000" w:themeColor="text1"/>
          <w:sz w:val="22"/>
          <w:szCs w:val="22"/>
        </w:rPr>
      </w:pPr>
      <w:r w:rsidRPr="00BF7B01"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252BC" wp14:editId="63ACC5B8">
                <wp:simplePos x="0" y="0"/>
                <wp:positionH relativeFrom="column">
                  <wp:posOffset>1676400</wp:posOffset>
                </wp:positionH>
                <wp:positionV relativeFrom="paragraph">
                  <wp:posOffset>4906644</wp:posOffset>
                </wp:positionV>
                <wp:extent cx="3648075" cy="7334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B01" w:rsidRDefault="00BF7B01">
                            <w:r w:rsidRPr="009A4880">
                              <w:rPr>
                                <w:highlight w:val="yellow"/>
                              </w:rPr>
                              <w:t>Student will be provided services comparable to those described in the IEP from previous district</w:t>
                            </w:r>
                            <w:r w:rsidR="009A4880" w:rsidRPr="009A4880">
                              <w:rPr>
                                <w:highlight w:val="yellow"/>
                              </w:rPr>
                              <w:t>.  No ARD/IEP Committee Meeting is needed until the 30-day Annu</w:t>
                            </w:r>
                            <w:r w:rsidR="0072792F">
                              <w:rPr>
                                <w:highlight w:val="yellow"/>
                              </w:rPr>
                              <w:t>al Placement ARD/IEP Committee m</w:t>
                            </w:r>
                            <w:r w:rsidR="009A4880" w:rsidRPr="009A4880">
                              <w:rPr>
                                <w:highlight w:val="yellow"/>
                              </w:rPr>
                              <w:t>eeting.</w:t>
                            </w:r>
                            <w:r w:rsidR="009A488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252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2pt;margin-top:386.35pt;width:287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">
                <v:textbox>
                  <w:txbxContent>
                    <w:p w:rsidR="00BF7B01" w:rsidRDefault="00BF7B01">
                      <w:r w:rsidRPr="009A4880">
                        <w:rPr>
                          <w:highlight w:val="yellow"/>
                        </w:rPr>
                        <w:t>Student will be provided services comparable to those described in the IEP from previous district</w:t>
                      </w:r>
                      <w:r w:rsidR="009A4880" w:rsidRPr="009A4880">
                        <w:rPr>
                          <w:highlight w:val="yellow"/>
                        </w:rPr>
                        <w:t>.  No ARD/IEP Committee Meeting is needed until the 30-day Annu</w:t>
                      </w:r>
                      <w:r w:rsidR="0072792F">
                        <w:rPr>
                          <w:highlight w:val="yellow"/>
                        </w:rPr>
                        <w:t>al Placement ARD/IEP Committee m</w:t>
                      </w:r>
                      <w:r w:rsidR="009A4880" w:rsidRPr="009A4880">
                        <w:rPr>
                          <w:highlight w:val="yellow"/>
                        </w:rPr>
                        <w:t>eeting.</w:t>
                      </w:r>
                      <w:r w:rsidR="009A488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A7FB7">
        <w:rPr>
          <w:rFonts w:ascii="Century Gothic" w:hAnsi="Century Gothic"/>
          <w:noProof/>
          <w:sz w:val="20"/>
          <w:szCs w:val="20"/>
        </w:rPr>
        <w:drawing>
          <wp:inline distT="0" distB="0" distL="0" distR="0" wp14:anchorId="1FF92B54" wp14:editId="35000BFC">
            <wp:extent cx="5553075" cy="52387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133" w:rsidRPr="0023133E" w:rsidRDefault="00CF1133" w:rsidP="00CF1133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:rsidR="00BF7B01" w:rsidRDefault="00BF7B01" w:rsidP="00BF7B01">
      <w:pPr>
        <w:pStyle w:val="Default"/>
        <w:rPr>
          <w:sz w:val="20"/>
          <w:szCs w:val="20"/>
        </w:rPr>
      </w:pPr>
    </w:p>
    <w:p w:rsidR="00BF7B01" w:rsidRDefault="00BF7B01" w:rsidP="00BF7B01">
      <w:pPr>
        <w:pStyle w:val="Default"/>
        <w:ind w:left="360"/>
        <w:rPr>
          <w:sz w:val="20"/>
          <w:szCs w:val="20"/>
        </w:rPr>
      </w:pPr>
    </w:p>
    <w:p w:rsidR="00BF7B01" w:rsidRDefault="00BF7B01" w:rsidP="00BF7B01">
      <w:pPr>
        <w:pStyle w:val="Default"/>
        <w:ind w:left="360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16442D" w:rsidRDefault="0016442D" w:rsidP="00C352B8">
      <w:pPr>
        <w:pStyle w:val="Default"/>
        <w:rPr>
          <w:sz w:val="20"/>
          <w:szCs w:val="20"/>
        </w:rPr>
      </w:pPr>
    </w:p>
    <w:p w:rsidR="00AD4A89" w:rsidRDefault="00C352B8" w:rsidP="00C352B8">
      <w:pPr>
        <w:pStyle w:val="Default"/>
        <w:rPr>
          <w:b/>
          <w:sz w:val="20"/>
          <w:szCs w:val="20"/>
        </w:rPr>
      </w:pPr>
      <w:r w:rsidRPr="00C352B8">
        <w:rPr>
          <w:b/>
          <w:sz w:val="20"/>
          <w:szCs w:val="20"/>
        </w:rPr>
        <w:t>What to do if comparable services will not be provided</w:t>
      </w:r>
    </w:p>
    <w:p w:rsidR="00A8302F" w:rsidRPr="00C352B8" w:rsidRDefault="00A8302F" w:rsidP="00C352B8">
      <w:pPr>
        <w:pStyle w:val="Default"/>
        <w:rPr>
          <w:b/>
          <w:sz w:val="20"/>
          <w:szCs w:val="20"/>
        </w:rPr>
      </w:pPr>
    </w:p>
    <w:p w:rsidR="00CF1133" w:rsidRPr="009B12D0" w:rsidRDefault="001E7D31" w:rsidP="00F40381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Campus r</w:t>
      </w:r>
      <w:r w:rsidR="0016442D">
        <w:rPr>
          <w:sz w:val="20"/>
          <w:szCs w:val="20"/>
        </w:rPr>
        <w:t>egistrar will a</w:t>
      </w:r>
      <w:r w:rsidR="00CF1133" w:rsidRPr="009B12D0">
        <w:rPr>
          <w:sz w:val="20"/>
          <w:szCs w:val="20"/>
        </w:rPr>
        <w:t>dd not</w:t>
      </w:r>
      <w:r w:rsidR="00654846">
        <w:rPr>
          <w:sz w:val="20"/>
          <w:szCs w:val="20"/>
        </w:rPr>
        <w:t>e</w:t>
      </w:r>
      <w:r w:rsidR="00CF1133" w:rsidRPr="009B12D0">
        <w:rPr>
          <w:sz w:val="20"/>
          <w:szCs w:val="20"/>
        </w:rPr>
        <w:t xml:space="preserve"> to</w:t>
      </w:r>
      <w:r w:rsidR="00466C7D">
        <w:rPr>
          <w:sz w:val="20"/>
          <w:szCs w:val="20"/>
        </w:rPr>
        <w:t xml:space="preserve"> Chancery referral memo section</w:t>
      </w:r>
      <w:r w:rsidR="00466C7D">
        <w:rPr>
          <w:color w:val="000000" w:themeColor="text1"/>
          <w:sz w:val="20"/>
          <w:szCs w:val="20"/>
        </w:rPr>
        <w:t xml:space="preserve"> (located at the bottom of the screen),</w:t>
      </w:r>
      <w:r w:rsidR="00CF1133" w:rsidRPr="009B12D0">
        <w:rPr>
          <w:sz w:val="20"/>
          <w:szCs w:val="20"/>
        </w:rPr>
        <w:t>stating the st</w:t>
      </w:r>
      <w:r w:rsidR="009A4880">
        <w:rPr>
          <w:sz w:val="20"/>
          <w:szCs w:val="20"/>
        </w:rPr>
        <w:t xml:space="preserve">udent requires a </w:t>
      </w:r>
      <w:r w:rsidR="0072792F" w:rsidRPr="0072792F">
        <w:rPr>
          <w:i/>
          <w:sz w:val="20"/>
          <w:szCs w:val="20"/>
        </w:rPr>
        <w:t>Transfer ARD/IEP Committee meeting</w:t>
      </w:r>
      <w:r w:rsidR="0072792F" w:rsidRPr="0072792F">
        <w:rPr>
          <w:sz w:val="20"/>
          <w:szCs w:val="20"/>
        </w:rPr>
        <w:t xml:space="preserve"> </w:t>
      </w:r>
      <w:r w:rsidR="00CF1133" w:rsidRPr="009B12D0">
        <w:rPr>
          <w:sz w:val="20"/>
          <w:szCs w:val="20"/>
        </w:rPr>
        <w:t xml:space="preserve">before the 30-day </w:t>
      </w:r>
      <w:r w:rsidR="00CE2105">
        <w:rPr>
          <w:sz w:val="20"/>
          <w:szCs w:val="20"/>
        </w:rPr>
        <w:t xml:space="preserve">Annual </w:t>
      </w:r>
      <w:r w:rsidR="00CF1133" w:rsidRPr="009B12D0">
        <w:rPr>
          <w:sz w:val="20"/>
          <w:szCs w:val="20"/>
        </w:rPr>
        <w:t>Placement ARD/IEP Co</w:t>
      </w:r>
      <w:r w:rsidR="0072792F">
        <w:rPr>
          <w:sz w:val="20"/>
          <w:szCs w:val="20"/>
        </w:rPr>
        <w:t>mmittee m</w:t>
      </w:r>
      <w:r w:rsidR="00804B1F">
        <w:rPr>
          <w:sz w:val="20"/>
          <w:szCs w:val="20"/>
        </w:rPr>
        <w:t>eeting</w:t>
      </w:r>
    </w:p>
    <w:p w:rsidR="00CF1133" w:rsidRPr="009B12D0" w:rsidRDefault="00CF1133" w:rsidP="00CF1133">
      <w:pPr>
        <w:pStyle w:val="Default"/>
        <w:ind w:left="360"/>
        <w:rPr>
          <w:sz w:val="22"/>
          <w:szCs w:val="22"/>
        </w:rPr>
      </w:pPr>
    </w:p>
    <w:p w:rsidR="00CF1133" w:rsidRDefault="009A4880" w:rsidP="00CF1133">
      <w:pPr>
        <w:pStyle w:val="Default"/>
        <w:ind w:left="360"/>
        <w:rPr>
          <w:rFonts w:ascii="Arial Narrow" w:hAnsi="Arial Narrow"/>
          <w:sz w:val="22"/>
          <w:szCs w:val="22"/>
        </w:rPr>
      </w:pPr>
      <w:r w:rsidRPr="009A488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26E903" wp14:editId="40C5C5B9">
                <wp:simplePos x="0" y="0"/>
                <wp:positionH relativeFrom="column">
                  <wp:posOffset>1752600</wp:posOffset>
                </wp:positionH>
                <wp:positionV relativeFrom="paragraph">
                  <wp:posOffset>4874896</wp:posOffset>
                </wp:positionV>
                <wp:extent cx="3590925" cy="590550"/>
                <wp:effectExtent l="0" t="0" r="285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4880" w:rsidRDefault="00804B1F">
                            <w:r w:rsidRPr="00804B1F">
                              <w:rPr>
                                <w:rFonts w:ascii="Arial" w:hAnsi="Arial" w:cs="Arial"/>
                                <w:szCs w:val="20"/>
                                <w:highlight w:val="yellow"/>
                              </w:rPr>
                              <w:t>St</w:t>
                            </w:r>
                            <w:r w:rsidRPr="00804B1F">
                              <w:rPr>
                                <w:szCs w:val="20"/>
                                <w:highlight w:val="yellow"/>
                              </w:rPr>
                              <w:t>udent requires a T</w:t>
                            </w:r>
                            <w:r w:rsidRPr="00804B1F">
                              <w:rPr>
                                <w:rFonts w:ascii="Arial" w:hAnsi="Arial" w:cs="Arial"/>
                                <w:szCs w:val="20"/>
                                <w:highlight w:val="yellow"/>
                              </w:rPr>
                              <w:t xml:space="preserve">ransfer </w:t>
                            </w:r>
                            <w:r w:rsidR="0072792F">
                              <w:rPr>
                                <w:szCs w:val="20"/>
                                <w:highlight w:val="yellow"/>
                              </w:rPr>
                              <w:t>ARD/IEP Committee m</w:t>
                            </w:r>
                            <w:r w:rsidRPr="00804B1F">
                              <w:rPr>
                                <w:rFonts w:ascii="Arial" w:hAnsi="Arial" w:cs="Arial"/>
                                <w:szCs w:val="20"/>
                                <w:highlight w:val="yellow"/>
                              </w:rPr>
                              <w:t xml:space="preserve">eeting before the 30-day </w:t>
                            </w:r>
                            <w:r w:rsidRPr="00804B1F">
                              <w:rPr>
                                <w:szCs w:val="20"/>
                                <w:highlight w:val="yellow"/>
                              </w:rPr>
                              <w:t xml:space="preserve">Annual </w:t>
                            </w:r>
                            <w:r w:rsidR="0072792F">
                              <w:rPr>
                                <w:rFonts w:ascii="Arial" w:hAnsi="Arial" w:cs="Arial"/>
                                <w:szCs w:val="20"/>
                                <w:highlight w:val="yellow"/>
                              </w:rPr>
                              <w:t>Placement ARD/IEP Committee m</w:t>
                            </w:r>
                            <w:r w:rsidRPr="00804B1F">
                              <w:rPr>
                                <w:rFonts w:ascii="Arial" w:hAnsi="Arial" w:cs="Arial"/>
                                <w:szCs w:val="20"/>
                                <w:highlight w:val="yellow"/>
                              </w:rPr>
                              <w:t>eeting.</w:t>
                            </w:r>
                            <w:r w:rsidR="00A561B6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6E903" id="_x0000_s1027" type="#_x0000_t202" style="position:absolute;left:0;text-align:left;margin-left:138pt;margin-top:383.85pt;width:282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">
                <v:textbox>
                  <w:txbxContent>
                    <w:p w:rsidR="009A4880" w:rsidRDefault="00804B1F">
                      <w:r w:rsidRPr="00804B1F">
                        <w:rPr>
                          <w:rFonts w:ascii="Arial" w:hAnsi="Arial" w:cs="Arial"/>
                          <w:szCs w:val="20"/>
                          <w:highlight w:val="yellow"/>
                        </w:rPr>
                        <w:t>St</w:t>
                      </w:r>
                      <w:r w:rsidRPr="00804B1F">
                        <w:rPr>
                          <w:szCs w:val="20"/>
                          <w:highlight w:val="yellow"/>
                        </w:rPr>
                        <w:t>udent requires a T</w:t>
                      </w:r>
                      <w:r w:rsidRPr="00804B1F">
                        <w:rPr>
                          <w:rFonts w:ascii="Arial" w:hAnsi="Arial" w:cs="Arial"/>
                          <w:szCs w:val="20"/>
                          <w:highlight w:val="yellow"/>
                        </w:rPr>
                        <w:t xml:space="preserve">ransfer </w:t>
                      </w:r>
                      <w:r w:rsidR="0072792F">
                        <w:rPr>
                          <w:szCs w:val="20"/>
                          <w:highlight w:val="yellow"/>
                        </w:rPr>
                        <w:t>ARD/IEP Committee m</w:t>
                      </w:r>
                      <w:r w:rsidRPr="00804B1F">
                        <w:rPr>
                          <w:rFonts w:ascii="Arial" w:hAnsi="Arial" w:cs="Arial"/>
                          <w:szCs w:val="20"/>
                          <w:highlight w:val="yellow"/>
                        </w:rPr>
                        <w:t xml:space="preserve">eeting before the 30-day </w:t>
                      </w:r>
                      <w:r w:rsidRPr="00804B1F">
                        <w:rPr>
                          <w:szCs w:val="20"/>
                          <w:highlight w:val="yellow"/>
                        </w:rPr>
                        <w:t xml:space="preserve">Annual </w:t>
                      </w:r>
                      <w:r w:rsidR="0072792F">
                        <w:rPr>
                          <w:rFonts w:ascii="Arial" w:hAnsi="Arial" w:cs="Arial"/>
                          <w:szCs w:val="20"/>
                          <w:highlight w:val="yellow"/>
                        </w:rPr>
                        <w:t>Placement ARD/IEP Committee m</w:t>
                      </w:r>
                      <w:r w:rsidRPr="00804B1F">
                        <w:rPr>
                          <w:rFonts w:ascii="Arial" w:hAnsi="Arial" w:cs="Arial"/>
                          <w:szCs w:val="20"/>
                          <w:highlight w:val="yellow"/>
                        </w:rPr>
                        <w:t>eeting.</w:t>
                      </w:r>
                      <w:r w:rsidR="00A561B6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A7FB7">
        <w:rPr>
          <w:rFonts w:ascii="Century Gothic" w:hAnsi="Century Gothic"/>
          <w:noProof/>
          <w:sz w:val="20"/>
          <w:szCs w:val="20"/>
        </w:rPr>
        <w:drawing>
          <wp:inline distT="0" distB="0" distL="0" distR="0" wp14:anchorId="51DEE32C" wp14:editId="6EBDDF28">
            <wp:extent cx="5553075" cy="51816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133" w:rsidRPr="0023133E" w:rsidRDefault="00CF1133" w:rsidP="00CF1133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:rsidR="009A4880" w:rsidRDefault="009A4880" w:rsidP="009A4880">
      <w:pPr>
        <w:pStyle w:val="Default"/>
        <w:ind w:left="360"/>
        <w:rPr>
          <w:sz w:val="20"/>
          <w:szCs w:val="20"/>
        </w:rPr>
      </w:pPr>
    </w:p>
    <w:p w:rsidR="009A4880" w:rsidRDefault="009A4880" w:rsidP="00804B1F">
      <w:pPr>
        <w:pStyle w:val="Default"/>
        <w:rPr>
          <w:sz w:val="20"/>
          <w:szCs w:val="20"/>
        </w:rPr>
      </w:pPr>
    </w:p>
    <w:p w:rsidR="00654846" w:rsidRPr="00A561B6" w:rsidRDefault="00A561B6" w:rsidP="00061A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Note:  </w:t>
      </w:r>
      <w:r w:rsidRPr="00A561B6">
        <w:rPr>
          <w:rFonts w:ascii="Arial" w:hAnsi="Arial" w:cs="Arial"/>
          <w:sz w:val="22"/>
          <w:szCs w:val="22"/>
        </w:rPr>
        <w:t>If the student</w:t>
      </w:r>
      <w:r>
        <w:rPr>
          <w:rFonts w:ascii="Arial" w:hAnsi="Arial" w:cs="Arial"/>
          <w:sz w:val="22"/>
          <w:szCs w:val="22"/>
        </w:rPr>
        <w:t xml:space="preserve">’s services are likely to be provided through Community Services, an </w:t>
      </w:r>
      <w:r w:rsidRPr="00A561B6">
        <w:rPr>
          <w:rFonts w:ascii="Arial" w:hAnsi="Arial" w:cs="Arial"/>
          <w:sz w:val="22"/>
          <w:szCs w:val="22"/>
        </w:rPr>
        <w:t xml:space="preserve">Annual Placement ARD/IEP Committee </w:t>
      </w:r>
      <w:r>
        <w:rPr>
          <w:rFonts w:ascii="Arial" w:hAnsi="Arial" w:cs="Arial"/>
          <w:sz w:val="22"/>
          <w:szCs w:val="22"/>
        </w:rPr>
        <w:t xml:space="preserve">meeting should occur within five school days of enrollment unless the adult student or parent (e.g., natural or surrogate) waives the </w:t>
      </w:r>
      <w:r>
        <w:rPr>
          <w:rFonts w:ascii="Arial" w:hAnsi="Arial" w:cs="Arial"/>
          <w:sz w:val="22"/>
          <w:szCs w:val="22"/>
        </w:rPr>
        <w:t>five</w:t>
      </w:r>
      <w:r>
        <w:rPr>
          <w:rFonts w:ascii="Arial" w:hAnsi="Arial" w:cs="Arial"/>
          <w:sz w:val="22"/>
          <w:szCs w:val="22"/>
        </w:rPr>
        <w:t xml:space="preserve"> school days waiting period.</w:t>
      </w:r>
    </w:p>
    <w:p w:rsidR="00654846" w:rsidRDefault="00654846" w:rsidP="00061A1A">
      <w:pPr>
        <w:rPr>
          <w:rFonts w:ascii="Arial" w:hAnsi="Arial" w:cs="Arial"/>
          <w:b/>
          <w:sz w:val="22"/>
          <w:szCs w:val="22"/>
        </w:rPr>
      </w:pPr>
    </w:p>
    <w:sectPr w:rsidR="00654846" w:rsidSect="0092226F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1F6" w:rsidRDefault="007C61F6" w:rsidP="0092226F">
      <w:r>
        <w:separator/>
      </w:r>
    </w:p>
  </w:endnote>
  <w:endnote w:type="continuationSeparator" w:id="0">
    <w:p w:rsidR="007C61F6" w:rsidRDefault="007C61F6" w:rsidP="0092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690" w:rsidRDefault="00EC4690" w:rsidP="0092226F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D58B0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1F6" w:rsidRDefault="007C61F6" w:rsidP="0092226F">
      <w:r>
        <w:separator/>
      </w:r>
    </w:p>
  </w:footnote>
  <w:footnote w:type="continuationSeparator" w:id="0">
    <w:p w:rsidR="007C61F6" w:rsidRDefault="007C61F6" w:rsidP="009222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690" w:rsidRPr="0092226F" w:rsidRDefault="00EC4690">
    <w:pPr>
      <w:pStyle w:val="Header"/>
      <w:rPr>
        <w:sz w:val="18"/>
        <w:szCs w:val="18"/>
      </w:rPr>
    </w:pPr>
    <w:r w:rsidRPr="0092226F">
      <w:rPr>
        <w:sz w:val="18"/>
        <w:szCs w:val="18"/>
      </w:rPr>
      <w:t>Houston Independent School District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"M/d/yy" </w:instrText>
    </w:r>
    <w:r>
      <w:rPr>
        <w:sz w:val="18"/>
        <w:szCs w:val="18"/>
      </w:rPr>
      <w:fldChar w:fldCharType="separate"/>
    </w:r>
    <w:r w:rsidR="00A561B6">
      <w:rPr>
        <w:noProof/>
        <w:sz w:val="18"/>
        <w:szCs w:val="18"/>
      </w:rPr>
      <w:t>9/8/15</w:t>
    </w:r>
    <w:r>
      <w:rPr>
        <w:sz w:val="18"/>
        <w:szCs w:val="18"/>
      </w:rPr>
      <w:fldChar w:fldCharType="end"/>
    </w:r>
  </w:p>
  <w:p w:rsidR="00EC4690" w:rsidRPr="0092226F" w:rsidRDefault="00EC4690">
    <w:pPr>
      <w:pStyle w:val="Header"/>
      <w:rPr>
        <w:sz w:val="16"/>
        <w:szCs w:val="18"/>
      </w:rPr>
    </w:pPr>
    <w:r w:rsidRPr="0092226F">
      <w:rPr>
        <w:sz w:val="16"/>
        <w:szCs w:val="18"/>
      </w:rPr>
      <w:t>Office of Special Education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C70A8"/>
    <w:multiLevelType w:val="hybridMultilevel"/>
    <w:tmpl w:val="F1107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D7DB1"/>
    <w:multiLevelType w:val="hybridMultilevel"/>
    <w:tmpl w:val="6DF01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C3FA4"/>
    <w:multiLevelType w:val="hybridMultilevel"/>
    <w:tmpl w:val="815A018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7A50E22"/>
    <w:multiLevelType w:val="hybridMultilevel"/>
    <w:tmpl w:val="7F1CB8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56F2371"/>
    <w:multiLevelType w:val="hybridMultilevel"/>
    <w:tmpl w:val="D67A7F5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C4E2A0C"/>
    <w:multiLevelType w:val="hybridMultilevel"/>
    <w:tmpl w:val="9444A2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4B04619"/>
    <w:multiLevelType w:val="hybridMultilevel"/>
    <w:tmpl w:val="DC8A5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125AD"/>
    <w:multiLevelType w:val="hybridMultilevel"/>
    <w:tmpl w:val="4FA6E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427B0"/>
    <w:multiLevelType w:val="hybridMultilevel"/>
    <w:tmpl w:val="88B4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656282"/>
    <w:multiLevelType w:val="hybridMultilevel"/>
    <w:tmpl w:val="A58677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15261F2"/>
    <w:multiLevelType w:val="hybridMultilevel"/>
    <w:tmpl w:val="7C84446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628A092A"/>
    <w:multiLevelType w:val="hybridMultilevel"/>
    <w:tmpl w:val="2DF44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A96BE0"/>
    <w:multiLevelType w:val="hybridMultilevel"/>
    <w:tmpl w:val="2AF43772"/>
    <w:lvl w:ilvl="0" w:tplc="92AE85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6B0D54"/>
    <w:multiLevelType w:val="hybridMultilevel"/>
    <w:tmpl w:val="722A59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13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9A"/>
    <w:rsid w:val="00014618"/>
    <w:rsid w:val="00022D32"/>
    <w:rsid w:val="00044E9E"/>
    <w:rsid w:val="00061A1A"/>
    <w:rsid w:val="00094336"/>
    <w:rsid w:val="000B7534"/>
    <w:rsid w:val="000E2A23"/>
    <w:rsid w:val="000F1772"/>
    <w:rsid w:val="001068C5"/>
    <w:rsid w:val="001171FF"/>
    <w:rsid w:val="0014594F"/>
    <w:rsid w:val="00163DF3"/>
    <w:rsid w:val="0016442D"/>
    <w:rsid w:val="001E331E"/>
    <w:rsid w:val="001E7D31"/>
    <w:rsid w:val="00215DCE"/>
    <w:rsid w:val="0023133E"/>
    <w:rsid w:val="0023335D"/>
    <w:rsid w:val="00237EA7"/>
    <w:rsid w:val="002A17B9"/>
    <w:rsid w:val="002A5C66"/>
    <w:rsid w:val="002A7FB7"/>
    <w:rsid w:val="002B0241"/>
    <w:rsid w:val="002D4C02"/>
    <w:rsid w:val="00351CA6"/>
    <w:rsid w:val="0035493B"/>
    <w:rsid w:val="003C314A"/>
    <w:rsid w:val="003F0EE2"/>
    <w:rsid w:val="0043484A"/>
    <w:rsid w:val="00462EA0"/>
    <w:rsid w:val="00466C7D"/>
    <w:rsid w:val="00482FEA"/>
    <w:rsid w:val="004A7428"/>
    <w:rsid w:val="004D47A4"/>
    <w:rsid w:val="004E24D8"/>
    <w:rsid w:val="004F7E64"/>
    <w:rsid w:val="0050699C"/>
    <w:rsid w:val="00551EE5"/>
    <w:rsid w:val="005832B6"/>
    <w:rsid w:val="005A2FE5"/>
    <w:rsid w:val="005A35F3"/>
    <w:rsid w:val="00621459"/>
    <w:rsid w:val="006378BD"/>
    <w:rsid w:val="006421E0"/>
    <w:rsid w:val="00654846"/>
    <w:rsid w:val="006A5273"/>
    <w:rsid w:val="006C006B"/>
    <w:rsid w:val="006D0D47"/>
    <w:rsid w:val="006D2CBA"/>
    <w:rsid w:val="006D316A"/>
    <w:rsid w:val="006D5DA9"/>
    <w:rsid w:val="006E4517"/>
    <w:rsid w:val="006E7742"/>
    <w:rsid w:val="006F38E9"/>
    <w:rsid w:val="00702E0F"/>
    <w:rsid w:val="0072792F"/>
    <w:rsid w:val="00740E65"/>
    <w:rsid w:val="00784291"/>
    <w:rsid w:val="00793EF0"/>
    <w:rsid w:val="007A3E9A"/>
    <w:rsid w:val="007C61F6"/>
    <w:rsid w:val="007D190A"/>
    <w:rsid w:val="007D342D"/>
    <w:rsid w:val="007F7C49"/>
    <w:rsid w:val="00804B1F"/>
    <w:rsid w:val="00815FCE"/>
    <w:rsid w:val="00822B63"/>
    <w:rsid w:val="00845A9F"/>
    <w:rsid w:val="00894050"/>
    <w:rsid w:val="008B380F"/>
    <w:rsid w:val="008B7CC7"/>
    <w:rsid w:val="008D58B0"/>
    <w:rsid w:val="0091554E"/>
    <w:rsid w:val="00921D2A"/>
    <w:rsid w:val="0092226F"/>
    <w:rsid w:val="009336A2"/>
    <w:rsid w:val="0095651C"/>
    <w:rsid w:val="009A4880"/>
    <w:rsid w:val="009A5614"/>
    <w:rsid w:val="009B12D0"/>
    <w:rsid w:val="009D7D93"/>
    <w:rsid w:val="009F2BE8"/>
    <w:rsid w:val="00A25415"/>
    <w:rsid w:val="00A561B6"/>
    <w:rsid w:val="00A564AC"/>
    <w:rsid w:val="00A6012A"/>
    <w:rsid w:val="00A8302F"/>
    <w:rsid w:val="00A97D10"/>
    <w:rsid w:val="00AA5A29"/>
    <w:rsid w:val="00AD4A89"/>
    <w:rsid w:val="00AD78B9"/>
    <w:rsid w:val="00B45F4A"/>
    <w:rsid w:val="00B802A3"/>
    <w:rsid w:val="00B82BDD"/>
    <w:rsid w:val="00B84ABD"/>
    <w:rsid w:val="00B87C37"/>
    <w:rsid w:val="00BC29BE"/>
    <w:rsid w:val="00BD39BE"/>
    <w:rsid w:val="00BE0581"/>
    <w:rsid w:val="00BF7B01"/>
    <w:rsid w:val="00C17E93"/>
    <w:rsid w:val="00C33FA8"/>
    <w:rsid w:val="00C352B8"/>
    <w:rsid w:val="00C76B94"/>
    <w:rsid w:val="00CE2105"/>
    <w:rsid w:val="00CF1133"/>
    <w:rsid w:val="00D0039F"/>
    <w:rsid w:val="00D056E9"/>
    <w:rsid w:val="00D22F0B"/>
    <w:rsid w:val="00D22F63"/>
    <w:rsid w:val="00D40BE1"/>
    <w:rsid w:val="00D86ECD"/>
    <w:rsid w:val="00DA049E"/>
    <w:rsid w:val="00DC046E"/>
    <w:rsid w:val="00DC742A"/>
    <w:rsid w:val="00E15007"/>
    <w:rsid w:val="00E20C9F"/>
    <w:rsid w:val="00E2237E"/>
    <w:rsid w:val="00E34B76"/>
    <w:rsid w:val="00E80844"/>
    <w:rsid w:val="00E904E6"/>
    <w:rsid w:val="00EC4690"/>
    <w:rsid w:val="00F40381"/>
    <w:rsid w:val="00F62865"/>
    <w:rsid w:val="00FC7401"/>
    <w:rsid w:val="00FD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FCCB44ED-3BDE-4E3A-9F76-DBBE99F5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E64"/>
    <w:rPr>
      <w:rFonts w:ascii="Century Gothic" w:hAnsi="Century Gothic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62865"/>
    <w:pPr>
      <w:spacing w:before="480" w:line="276" w:lineRule="auto"/>
      <w:contextualSpacing/>
      <w:outlineLvl w:val="0"/>
    </w:pPr>
    <w:rPr>
      <w:smallCaps/>
      <w:color w:val="17365D" w:themeColor="text2" w:themeShade="BF"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628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865"/>
    <w:rPr>
      <w:rFonts w:ascii="Century Gothic" w:hAnsi="Century Gothic"/>
      <w:smallCaps/>
      <w:color w:val="17365D" w:themeColor="text2" w:themeShade="BF"/>
      <w:spacing w:val="5"/>
      <w:sz w:val="36"/>
      <w:szCs w:val="3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068C5"/>
    <w:pPr>
      <w:pBdr>
        <w:bottom w:val="single" w:sz="4" w:space="1" w:color="auto"/>
      </w:pBdr>
      <w:spacing w:after="300"/>
      <w:contextualSpacing/>
    </w:pPr>
    <w:rPr>
      <w:smallCap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1068C5"/>
    <w:rPr>
      <w:rFonts w:ascii="Century Gothic" w:hAnsi="Century Gothic"/>
      <w:small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28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A3E9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0B75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22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226F"/>
    <w:rPr>
      <w:rFonts w:ascii="Century Gothic" w:hAnsi="Century Gothic"/>
      <w:sz w:val="20"/>
    </w:rPr>
  </w:style>
  <w:style w:type="paragraph" w:styleId="Footer">
    <w:name w:val="footer"/>
    <w:basedOn w:val="Normal"/>
    <w:link w:val="FooterChar"/>
    <w:uiPriority w:val="99"/>
    <w:unhideWhenUsed/>
    <w:rsid w:val="009222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226F"/>
    <w:rPr>
      <w:rFonts w:ascii="Century Gothic" w:hAnsi="Century Gothic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92226F"/>
  </w:style>
  <w:style w:type="paragraph" w:styleId="BalloonText">
    <w:name w:val="Balloon Text"/>
    <w:basedOn w:val="Normal"/>
    <w:link w:val="BalloonTextChar"/>
    <w:uiPriority w:val="99"/>
    <w:semiHidden/>
    <w:unhideWhenUsed/>
    <w:rsid w:val="00A601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Woodard</dc:creator>
  <cp:lastModifiedBy>Cole-Braxton, Sharon</cp:lastModifiedBy>
  <cp:revision>3</cp:revision>
  <cp:lastPrinted>2014-02-05T20:51:00Z</cp:lastPrinted>
  <dcterms:created xsi:type="dcterms:W3CDTF">2014-12-03T18:16:00Z</dcterms:created>
  <dcterms:modified xsi:type="dcterms:W3CDTF">2015-09-08T17:52:00Z</dcterms:modified>
</cp:coreProperties>
</file>